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CURRICULUM VITAE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reeti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Old VPO, Khurla Kingra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Jalandhar, Punjab 144003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Mobile No.  +7707989706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preeti02banga@gmail.com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Career  Objective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1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My goal is to gain practical experience. I want to take up a challenging job, which could explore my potentialities and skills, leading to growth of my career.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Academic Qualification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tbl>
      <w:tblPr/>
      <w:tblGrid>
        <w:gridCol w:w="3477"/>
        <w:gridCol w:w="3111"/>
        <w:gridCol w:w="1980"/>
        <w:gridCol w:w="5354"/>
      </w:tblGrid>
      <w:tr>
        <w:trPr>
          <w:trHeight w:val="471" w:hRule="auto"/>
          <w:jc w:val="left"/>
        </w:trPr>
        <w:tc>
          <w:tcPr>
            <w:tcW w:w="3477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Particular</w:t>
            </w:r>
          </w:p>
        </w:tc>
        <w:tc>
          <w:tcPr>
            <w:tcW w:w="3111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University/Board</w:t>
            </w:r>
          </w:p>
        </w:tc>
        <w:tc>
          <w:tcPr>
            <w:tcW w:w="1980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Year</w:t>
            </w:r>
          </w:p>
        </w:tc>
        <w:tc>
          <w:tcPr>
            <w:tcW w:w="5354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Percentage</w:t>
            </w:r>
          </w:p>
        </w:tc>
      </w:tr>
      <w:tr>
        <w:trPr>
          <w:trHeight w:val="806" w:hRule="auto"/>
          <w:jc w:val="left"/>
        </w:trPr>
        <w:tc>
          <w:tcPr>
            <w:tcW w:w="3477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MA(ECONOMICS)</w:t>
            </w:r>
          </w:p>
        </w:tc>
        <w:tc>
          <w:tcPr>
            <w:tcW w:w="3111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Guru Nanak Dev University </w:t>
            </w:r>
          </w:p>
        </w:tc>
        <w:tc>
          <w:tcPr>
            <w:tcW w:w="1980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2016-2018</w:t>
            </w:r>
          </w:p>
        </w:tc>
        <w:tc>
          <w:tcPr>
            <w:tcW w:w="5354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62%</w:t>
            </w:r>
          </w:p>
        </w:tc>
      </w:tr>
      <w:tr>
        <w:trPr>
          <w:trHeight w:val="824" w:hRule="auto"/>
          <w:jc w:val="left"/>
        </w:trPr>
        <w:tc>
          <w:tcPr>
            <w:tcW w:w="3477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B.Sc(Economics)</w:t>
            </w:r>
          </w:p>
        </w:tc>
        <w:tc>
          <w:tcPr>
            <w:tcW w:w="3111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Guru Nanak Dev University </w:t>
            </w:r>
          </w:p>
        </w:tc>
        <w:tc>
          <w:tcPr>
            <w:tcW w:w="1980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2013-2016</w:t>
            </w:r>
          </w:p>
        </w:tc>
        <w:tc>
          <w:tcPr>
            <w:tcW w:w="5354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55%</w:t>
            </w:r>
          </w:p>
        </w:tc>
      </w:tr>
      <w:tr>
        <w:trPr>
          <w:trHeight w:val="942" w:hRule="auto"/>
          <w:jc w:val="left"/>
        </w:trPr>
        <w:tc>
          <w:tcPr>
            <w:tcW w:w="3477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Senior Secondary Education</w:t>
            </w:r>
          </w:p>
        </w:tc>
        <w:tc>
          <w:tcPr>
            <w:tcW w:w="3111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PSEB</w:t>
            </w:r>
          </w:p>
        </w:tc>
        <w:tc>
          <w:tcPr>
            <w:tcW w:w="1980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5354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62%</w:t>
            </w:r>
          </w:p>
        </w:tc>
      </w:tr>
      <w:tr>
        <w:trPr>
          <w:trHeight w:val="970" w:hRule="auto"/>
          <w:jc w:val="left"/>
        </w:trPr>
        <w:tc>
          <w:tcPr>
            <w:tcW w:w="3477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Metric</w:t>
            </w:r>
          </w:p>
        </w:tc>
        <w:tc>
          <w:tcPr>
            <w:tcW w:w="3111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PSEB</w:t>
            </w:r>
          </w:p>
        </w:tc>
        <w:tc>
          <w:tcPr>
            <w:tcW w:w="1980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2011</w:t>
            </w:r>
          </w:p>
        </w:tc>
        <w:tc>
          <w:tcPr>
            <w:tcW w:w="5354" w:type="dxa"/>
            <w:tcBorders>
              <w:top w:val="single" w:color="cce8cf" w:sz="8"/>
              <w:left w:val="single" w:color="cce8cf" w:sz="8"/>
              <w:bottom w:val="single" w:color="cce8cf" w:sz="8"/>
              <w:right w:val="single" w:color="cce8cf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56%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Additional  knowledge: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2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MS- Office: MS-Word, MS-PowerPoint, MS-Access, MS-Excel.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Achievements:</w:t>
      </w:r>
    </w:p>
    <w:p>
      <w:pPr>
        <w:numPr>
          <w:ilvl w:val="0"/>
          <w:numId w:val="2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Won second prize in singing.</w:t>
      </w:r>
    </w:p>
    <w:p>
      <w:pPr>
        <w:numPr>
          <w:ilvl w:val="0"/>
          <w:numId w:val="2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Appreciated in dancing competition.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Special skills:</w:t>
      </w:r>
    </w:p>
    <w:p>
      <w:pPr>
        <w:numPr>
          <w:ilvl w:val="0"/>
          <w:numId w:val="2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Self Motivated</w:t>
      </w:r>
    </w:p>
    <w:p>
      <w:pPr>
        <w:numPr>
          <w:ilvl w:val="0"/>
          <w:numId w:val="2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Relationship Building</w:t>
      </w:r>
    </w:p>
    <w:p>
      <w:pPr>
        <w:numPr>
          <w:ilvl w:val="0"/>
          <w:numId w:val="2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Leadership Capabilities</w:t>
      </w:r>
    </w:p>
    <w:p>
      <w:pPr>
        <w:numPr>
          <w:ilvl w:val="0"/>
          <w:numId w:val="2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Optimistic</w:t>
      </w:r>
    </w:p>
    <w:p>
      <w:pPr>
        <w:numPr>
          <w:ilvl w:val="0"/>
          <w:numId w:val="2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Hardworking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thick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thick"/>
          <w:shd w:fill="auto" w:val="clear"/>
        </w:rPr>
        <w:t xml:space="preserve">Seminar &amp; workshops conferences attended: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Entrepreneur expert lecture</w:t>
      </w:r>
    </w:p>
    <w:p>
      <w:pPr>
        <w:numPr>
          <w:ilvl w:val="0"/>
          <w:numId w:val="29"/>
        </w:numPr>
        <w:tabs>
          <w:tab w:val="left" w:pos="2143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International conference on contemporary issues in leadership and management</w:t>
      </w:r>
    </w:p>
    <w:p>
      <w:pPr>
        <w:numPr>
          <w:ilvl w:val="0"/>
          <w:numId w:val="29"/>
        </w:numPr>
        <w:tabs>
          <w:tab w:val="left" w:pos="2143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Fraudulent nri marriages-psycho social and ethical perspectives</w:t>
      </w:r>
    </w:p>
    <w:p>
      <w:pPr>
        <w:numPr>
          <w:ilvl w:val="0"/>
          <w:numId w:val="29"/>
        </w:numPr>
        <w:tabs>
          <w:tab w:val="left" w:pos="2143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Special karate training work shop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Personal Information: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Father Name:                                                                                Mr.Charan Das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Mother Name: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Mrs. Shamo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D.O.B:                                                                                           24 June 1994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Nationality:                                                                                    India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Marital Status:                                                                               Unmarried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Languages Known:                                                                        English, Hindi and Punjabi.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Declaration: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hereby inform that all the above mentioned information of these is truth and i will proof it. If you found any mistake, i am responsible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</w:t>
      </w:r>
    </w:p>
    <w:p>
      <w:pPr>
        <w:tabs>
          <w:tab w:val="left" w:pos="768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PREETI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3">
    <w:abstractNumId w:val="18"/>
  </w:num>
  <w:num w:numId="25">
    <w:abstractNumId w:val="12"/>
  </w:num>
  <w:num w:numId="27">
    <w:abstractNumId w:val="6"/>
  </w:num>
  <w:num w:numId="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